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E0" w:rsidRDefault="003E1BE0" w:rsidP="00A8698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87.9pt;width:446.25pt;height:631.5pt;z-index:-251657216;mso-position-horizontal-relative:text;mso-position-vertical-relative:text">
            <v:imagedata r:id="rId9" o:title="ankarparken_logo"/>
          </v:shape>
        </w:pict>
      </w:r>
    </w:p>
    <w:p w:rsidR="003E1BE0" w:rsidRDefault="003E1BE0" w:rsidP="00A8698E"/>
    <w:p w:rsidR="003E1BE0" w:rsidRDefault="003E1BE0" w:rsidP="00A8698E"/>
    <w:p w:rsidR="00DA3B0A" w:rsidRPr="00DA3B0A" w:rsidRDefault="00C21D5A" w:rsidP="00DA3B0A">
      <w:pPr>
        <w:jc w:val="center"/>
        <w:rPr>
          <w:b/>
          <w:sz w:val="4"/>
          <w:szCs w:val="4"/>
        </w:rPr>
      </w:pPr>
      <w:r w:rsidRPr="00C21D5A">
        <w:rPr>
          <w:b/>
          <w:sz w:val="44"/>
          <w:szCs w:val="44"/>
        </w:rPr>
        <w:t>INFORMATION FRÅN STYRELSEN</w:t>
      </w:r>
      <w:r w:rsidR="00C97646" w:rsidRPr="00C21D5A">
        <w:rPr>
          <w:b/>
          <w:sz w:val="44"/>
          <w:szCs w:val="44"/>
        </w:rPr>
        <w:br/>
      </w:r>
    </w:p>
    <w:p w:rsidR="00D23420" w:rsidRPr="00DA3B0A" w:rsidRDefault="00C55146" w:rsidP="00DA3B0A">
      <w:pPr>
        <w:rPr>
          <w:b/>
          <w:sz w:val="16"/>
          <w:szCs w:val="16"/>
        </w:rPr>
      </w:pPr>
      <w:r w:rsidRPr="00C55146">
        <w:rPr>
          <w:b/>
          <w:sz w:val="28"/>
          <w:szCs w:val="28"/>
        </w:rPr>
        <w:t>Information på hemsidan</w:t>
      </w:r>
      <w:r w:rsidRPr="00C55146">
        <w:rPr>
          <w:b/>
          <w:sz w:val="28"/>
          <w:szCs w:val="28"/>
        </w:rPr>
        <w:br/>
      </w:r>
      <w:r>
        <w:t xml:space="preserve">Vår hemsida på </w:t>
      </w:r>
      <w:r w:rsidRPr="00C55146">
        <w:t>www.brfankarparken.se</w:t>
      </w:r>
      <w:r>
        <w:t xml:space="preserve"> kommer att uppdateras mer frekvent</w:t>
      </w:r>
      <w:r w:rsidR="00A510DD">
        <w:t xml:space="preserve"> med nyttig information</w:t>
      </w:r>
      <w:r>
        <w:t>, så glöm inte att titta in där med jämna mellanrum.</w:t>
      </w:r>
      <w:r w:rsidR="00DA3B0A">
        <w:br/>
      </w:r>
      <w:r>
        <w:rPr>
          <w:b/>
          <w:sz w:val="28"/>
          <w:szCs w:val="28"/>
        </w:rPr>
        <w:br/>
      </w:r>
      <w:r w:rsidR="00A8698E" w:rsidRPr="007F044C">
        <w:rPr>
          <w:b/>
          <w:sz w:val="28"/>
          <w:szCs w:val="28"/>
        </w:rPr>
        <w:t>Utskick av information</w:t>
      </w:r>
      <w:r w:rsidR="005629EE">
        <w:rPr>
          <w:b/>
          <w:sz w:val="28"/>
          <w:szCs w:val="28"/>
        </w:rPr>
        <w:t xml:space="preserve"> från styrelsen</w:t>
      </w:r>
      <w:r w:rsidR="00A8698E" w:rsidRPr="007F044C">
        <w:rPr>
          <w:b/>
          <w:sz w:val="28"/>
          <w:szCs w:val="28"/>
        </w:rPr>
        <w:t xml:space="preserve"> via e-post</w:t>
      </w:r>
      <w:r w:rsidR="00173108" w:rsidRPr="007F044C">
        <w:rPr>
          <w:b/>
          <w:sz w:val="28"/>
          <w:szCs w:val="28"/>
        </w:rPr>
        <w:br/>
      </w:r>
      <w:r w:rsidR="005629EE" w:rsidRPr="005629EE">
        <w:t>Styrelsen kommer att börja skicka ut information via e-post. Maila därför in era e-postadresser,</w:t>
      </w:r>
      <w:r w:rsidR="005629EE">
        <w:t xml:space="preserve"> </w:t>
      </w:r>
      <w:r w:rsidR="005629EE" w:rsidRPr="005629EE">
        <w:t xml:space="preserve">namn och lägenhetsnummer till </w:t>
      </w:r>
      <w:r w:rsidR="005629EE" w:rsidRPr="005629EE">
        <w:rPr>
          <w:b/>
        </w:rPr>
        <w:t>styrelsen@brfankarparken.se</w:t>
      </w:r>
      <w:r w:rsidR="005629EE" w:rsidRPr="005629EE">
        <w:t xml:space="preserve"> om ni önskar få information den vägen. Viktig information kommer fortfarande att annons</w:t>
      </w:r>
      <w:r w:rsidR="005629EE">
        <w:t>eras på anslagstavlorna i trapp</w:t>
      </w:r>
      <w:r w:rsidR="005629EE" w:rsidRPr="005629EE">
        <w:t>husen samt på vår hemsida www.brfankarparken.se.</w:t>
      </w:r>
      <w:r>
        <w:br/>
      </w:r>
      <w:r w:rsidR="00C21D5A">
        <w:br/>
      </w:r>
      <w:r w:rsidR="00534D5A">
        <w:rPr>
          <w:b/>
          <w:sz w:val="28"/>
          <w:szCs w:val="28"/>
        </w:rPr>
        <w:t>Cyklar på gården</w:t>
      </w:r>
      <w:r w:rsidR="00C21D5A">
        <w:rPr>
          <w:b/>
          <w:sz w:val="28"/>
          <w:szCs w:val="28"/>
        </w:rPr>
        <w:br/>
      </w:r>
      <w:r w:rsidR="00C21D5A" w:rsidRPr="00C21D5A">
        <w:t xml:space="preserve">Om ni har cyklar </w:t>
      </w:r>
      <w:r w:rsidR="00C21D5A">
        <w:t xml:space="preserve">som inte används, </w:t>
      </w:r>
      <w:r w:rsidR="00C21D5A" w:rsidRPr="00C21D5A">
        <w:t xml:space="preserve">parkerade </w:t>
      </w:r>
      <w:r w:rsidR="00C21D5A">
        <w:t xml:space="preserve">i cykelställen på gården </w:t>
      </w:r>
      <w:r w:rsidR="00C21D5A" w:rsidRPr="00C21D5A">
        <w:t>så får ni gärna ställa ner dessa i cykelutrymmena i källaren. Det kommer att göras en rensnin</w:t>
      </w:r>
      <w:r w:rsidR="00C21D5A">
        <w:t>g på gården lite längre fram.</w:t>
      </w:r>
      <w:r w:rsidR="00C21D5A">
        <w:br/>
      </w:r>
      <w:r w:rsidR="00C21D5A">
        <w:br/>
      </w:r>
      <w:r w:rsidR="00C22381">
        <w:rPr>
          <w:b/>
          <w:sz w:val="28"/>
          <w:szCs w:val="28"/>
        </w:rPr>
        <w:t>Föremål i t</w:t>
      </w:r>
      <w:r w:rsidR="00814635" w:rsidRPr="00814635">
        <w:rPr>
          <w:b/>
          <w:sz w:val="28"/>
          <w:szCs w:val="28"/>
        </w:rPr>
        <w:t>rapphus</w:t>
      </w:r>
      <w:r w:rsidR="00C22381">
        <w:rPr>
          <w:b/>
          <w:sz w:val="28"/>
          <w:szCs w:val="28"/>
        </w:rPr>
        <w:t xml:space="preserve"> och källargångar</w:t>
      </w:r>
      <w:r w:rsidR="00814635">
        <w:rPr>
          <w:b/>
          <w:sz w:val="28"/>
          <w:szCs w:val="28"/>
        </w:rPr>
        <w:br/>
      </w:r>
      <w:r w:rsidR="00814635">
        <w:t>Tänk på att t</w:t>
      </w:r>
      <w:r w:rsidR="00814635" w:rsidRPr="00814635">
        <w:t>rapphus och källargångar måste alltid hållas fria från föremål</w:t>
      </w:r>
      <w:r w:rsidR="00814635">
        <w:t xml:space="preserve"> för att förhindra brandfara samt hålla utrymningsvägar fria. Detta gäller t.ex. dörrmattor, blomkrukor, barnvagnar, cyklar osv.</w:t>
      </w:r>
      <w:r w:rsidR="00FE6FA5" w:rsidRPr="00564282">
        <w:br/>
      </w:r>
      <w:r w:rsidR="00D67F61">
        <w:br/>
      </w:r>
      <w:r w:rsidR="00A8698E" w:rsidRPr="00C21D5A">
        <w:rPr>
          <w:b/>
          <w:sz w:val="28"/>
          <w:szCs w:val="28"/>
        </w:rPr>
        <w:t>Inventering av odlingslådorna</w:t>
      </w:r>
      <w:r w:rsidR="00FE6FA5" w:rsidRPr="00C21D5A">
        <w:rPr>
          <w:b/>
          <w:sz w:val="28"/>
          <w:szCs w:val="28"/>
        </w:rPr>
        <w:br/>
      </w:r>
      <w:r w:rsidR="005629EE" w:rsidRPr="00C21D5A">
        <w:t>Då det gått en tid sedan odlingslådorna på takterrasserna inventerades är</w:t>
      </w:r>
      <w:r w:rsidR="00E67F37" w:rsidRPr="00C21D5A">
        <w:t xml:space="preserve"> det</w:t>
      </w:r>
      <w:r w:rsidR="005629EE" w:rsidRPr="00C21D5A">
        <w:t xml:space="preserve"> dags igen eftersom många inte ser ut att användas. Vänligen meddela styrelsen (styrelsen@brfankarparken.se) om ni använder någon, eller några, samt dess nummer, men också om ni skulle vilja använda en av dem.</w:t>
      </w:r>
      <w:r w:rsidR="00D67F61" w:rsidRPr="00C21D5A">
        <w:br/>
      </w:r>
      <w:r w:rsidR="00D67F61" w:rsidRPr="00C21D5A">
        <w:br/>
      </w:r>
      <w:r w:rsidR="00D67F61" w:rsidRPr="00C21D5A">
        <w:rPr>
          <w:b/>
          <w:sz w:val="28"/>
          <w:szCs w:val="28"/>
        </w:rPr>
        <w:t>Bokningsinstruktioner för ö</w:t>
      </w:r>
      <w:r w:rsidR="00322500" w:rsidRPr="00C21D5A">
        <w:rPr>
          <w:b/>
          <w:sz w:val="28"/>
          <w:szCs w:val="28"/>
        </w:rPr>
        <w:t>vernattnings- och relaxrum</w:t>
      </w:r>
      <w:r w:rsidR="00322500" w:rsidRPr="00C21D5A">
        <w:rPr>
          <w:b/>
          <w:sz w:val="28"/>
          <w:szCs w:val="28"/>
        </w:rPr>
        <w:br/>
      </w:r>
      <w:r w:rsidR="00322500" w:rsidRPr="00C21D5A">
        <w:t>Bokningsin</w:t>
      </w:r>
      <w:r w:rsidR="00532807" w:rsidRPr="00C21D5A">
        <w:t>s</w:t>
      </w:r>
      <w:r w:rsidR="00322500" w:rsidRPr="00C21D5A">
        <w:t>truktionerna har uppdaterats</w:t>
      </w:r>
      <w:r w:rsidR="00D67F61" w:rsidRPr="00C21D5A">
        <w:t xml:space="preserve"> med bl.a. ny nyckelvärd samt uppmaning om att lägga till telefonnummer som notering när ni bokar</w:t>
      </w:r>
      <w:r w:rsidR="00322500" w:rsidRPr="00C21D5A">
        <w:t xml:space="preserve">. Gå gärna in på vår hemsida </w:t>
      </w:r>
      <w:hyperlink r:id="rId10" w:history="1">
        <w:r w:rsidR="00D67F61" w:rsidRPr="00C21D5A">
          <w:t>www.brfankarparken.se</w:t>
        </w:r>
      </w:hyperlink>
      <w:r w:rsidR="00D67F61" w:rsidRPr="00C21D5A">
        <w:t xml:space="preserve"> för att läsa instruktionerna. Ni hittar dem under Intranät – Bokningsinstruktioner, observera dock att ni måste vara inloggade för att se denna sektion.</w:t>
      </w:r>
      <w:r w:rsidR="00D67F61" w:rsidRPr="00C21D5A">
        <w:br/>
      </w:r>
      <w:r w:rsidR="00DA3B0A">
        <w:br/>
      </w:r>
      <w:r w:rsidR="00DA3B0A" w:rsidRPr="00C21D5A">
        <w:rPr>
          <w:b/>
          <w:sz w:val="28"/>
          <w:szCs w:val="28"/>
        </w:rPr>
        <w:t>Inbrott i garaget</w:t>
      </w:r>
      <w:r w:rsidR="00DA3B0A" w:rsidRPr="00C21D5A">
        <w:rPr>
          <w:b/>
          <w:sz w:val="28"/>
          <w:szCs w:val="28"/>
        </w:rPr>
        <w:br/>
      </w:r>
      <w:r w:rsidR="00DA3B0A" w:rsidRPr="00C21D5A">
        <w:t>Det har tyvärr varit obehöriga besök i de allmänna utrymmena i husen.  Natten till söndag (7/8) har det exempelvis varit inbrott i flera bilar i garaget. Vi vill därför uppmana alla boende att vara extra uppmärksamma men även se till så att dörrar stängs och låses ordentligt. Styrelsen håller på och tittar på olika möjligheter för att förebygga dessa problem. Några av alternativen är bl.a. kameraövervakning och att installera taggsystem i dörrar till de allmänna utrymmena.</w:t>
      </w:r>
      <w:r w:rsidR="00D67F61" w:rsidRPr="00C21D5A">
        <w:br/>
      </w:r>
      <w:r w:rsidR="00A85ACE" w:rsidRPr="00C21D5A">
        <w:rPr>
          <w:b/>
          <w:sz w:val="28"/>
          <w:szCs w:val="28"/>
        </w:rPr>
        <w:lastRenderedPageBreak/>
        <w:t>Miljö</w:t>
      </w:r>
      <w:r w:rsidR="00A8698E" w:rsidRPr="00C21D5A">
        <w:rPr>
          <w:b/>
          <w:sz w:val="28"/>
          <w:szCs w:val="28"/>
        </w:rPr>
        <w:t>rummet</w:t>
      </w:r>
      <w:r w:rsidR="00D23420" w:rsidRPr="00C21D5A">
        <w:rPr>
          <w:b/>
          <w:sz w:val="28"/>
          <w:szCs w:val="28"/>
        </w:rPr>
        <w:br/>
      </w:r>
      <w:r w:rsidR="00D23420" w:rsidRPr="00C21D5A">
        <w:t>Hanteringen av sopor och annat avfall i miljörummet funge</w:t>
      </w:r>
      <w:r w:rsidR="00D23420" w:rsidRPr="00C21D5A">
        <w:t xml:space="preserve">rar inte tillräckligt bra. Allt </w:t>
      </w:r>
      <w:r w:rsidR="00D23420" w:rsidRPr="00C21D5A">
        <w:t xml:space="preserve">för ofta står sopor utanför kärlen eller också </w:t>
      </w:r>
      <w:r w:rsidR="00110D60" w:rsidRPr="00C21D5A">
        <w:t>står locken öppna, eftersom t.ex.</w:t>
      </w:r>
      <w:r w:rsidR="00D23420" w:rsidRPr="00C21D5A">
        <w:t xml:space="preserve"> stora kartonger slängts utan att ha vikts ihop. Kärlen måste gå att stänga! </w:t>
      </w:r>
    </w:p>
    <w:p w:rsidR="00D23420" w:rsidRPr="00C21D5A" w:rsidRDefault="00D23420" w:rsidP="00D23420">
      <w:pPr>
        <w:pStyle w:val="NormalWeb"/>
        <w:rPr>
          <w:rFonts w:asciiTheme="minorHAnsi" w:eastAsiaTheme="minorHAnsi" w:hAnsiTheme="minorHAnsi" w:cstheme="minorBidi"/>
          <w:sz w:val="22"/>
          <w:szCs w:val="22"/>
          <w:lang w:eastAsia="en-US"/>
        </w:rPr>
      </w:pPr>
      <w:r w:rsidRPr="00C21D5A">
        <w:rPr>
          <w:rFonts w:asciiTheme="minorHAnsi" w:eastAsiaTheme="minorHAnsi" w:hAnsiTheme="minorHAnsi" w:cstheme="minorBidi"/>
          <w:sz w:val="22"/>
          <w:szCs w:val="22"/>
          <w:lang w:eastAsia="en-US"/>
        </w:rPr>
        <w:t xml:space="preserve">Om vi inte bättrar oss, kommer styrelsen att tvingas beställa fler kärl eller öka antalet tömningar per vecka. Detta skulle medföra högre kostnader och en avgiftsökning för alla lägenheter. Vi kan inte öka föreningens kostnader utan att säkerställa att vi också kan betala dem. </w:t>
      </w:r>
    </w:p>
    <w:p w:rsidR="00095F8C" w:rsidRPr="00C21D5A" w:rsidRDefault="00D23420" w:rsidP="00C21D5A">
      <w:pPr>
        <w:pStyle w:val="NormalWeb"/>
        <w:rPr>
          <w:rFonts w:asciiTheme="minorHAnsi" w:hAnsiTheme="minorHAnsi"/>
          <w:b/>
          <w:sz w:val="28"/>
          <w:szCs w:val="28"/>
        </w:rPr>
      </w:pPr>
      <w:r w:rsidRPr="00C21D5A">
        <w:rPr>
          <w:rFonts w:asciiTheme="minorHAnsi" w:eastAsiaTheme="minorHAnsi" w:hAnsiTheme="minorHAnsi" w:cstheme="minorBidi"/>
          <w:sz w:val="22"/>
          <w:szCs w:val="22"/>
          <w:lang w:eastAsia="en-US"/>
        </w:rPr>
        <w:t>Som stöd har styrelsen tagit fram en lathund (bila</w:t>
      </w:r>
      <w:r w:rsidR="00110D60" w:rsidRPr="00C21D5A">
        <w:rPr>
          <w:rFonts w:asciiTheme="minorHAnsi" w:eastAsiaTheme="minorHAnsi" w:hAnsiTheme="minorHAnsi" w:cstheme="minorBidi"/>
          <w:sz w:val="22"/>
          <w:szCs w:val="22"/>
          <w:lang w:eastAsia="en-US"/>
        </w:rPr>
        <w:t>ga</w:t>
      </w:r>
      <w:r w:rsidRPr="00C21D5A">
        <w:rPr>
          <w:rFonts w:asciiTheme="minorHAnsi" w:eastAsiaTheme="minorHAnsi" w:hAnsiTheme="minorHAnsi" w:cstheme="minorBidi"/>
          <w:sz w:val="22"/>
          <w:szCs w:val="22"/>
          <w:lang w:eastAsia="en-US"/>
        </w:rPr>
        <w:t xml:space="preserve">) som vi ber er läsa och framför allt följa! Då kan vi tillsammans se till att vårt miljörum fungerar och att belastningen på vår gemensamma miljö minskar. </w:t>
      </w:r>
      <w:r w:rsidR="00A85ACE" w:rsidRPr="00C21D5A">
        <w:rPr>
          <w:rFonts w:asciiTheme="minorHAnsi" w:hAnsiTheme="minorHAnsi"/>
        </w:rPr>
        <w:br/>
      </w:r>
      <w:r w:rsidR="00A85ACE" w:rsidRPr="00C21D5A">
        <w:rPr>
          <w:rFonts w:asciiTheme="minorHAnsi" w:hAnsiTheme="minorHAnsi"/>
        </w:rPr>
        <w:br/>
      </w:r>
      <w:r w:rsidR="00F42E83" w:rsidRPr="00C21D5A">
        <w:rPr>
          <w:rFonts w:asciiTheme="minorHAnsi" w:hAnsiTheme="minorHAnsi"/>
          <w:b/>
          <w:sz w:val="28"/>
          <w:szCs w:val="28"/>
        </w:rPr>
        <w:t>2-års garantibesiktning</w:t>
      </w:r>
      <w:r w:rsidR="005629EE" w:rsidRPr="00C21D5A">
        <w:rPr>
          <w:rFonts w:asciiTheme="minorHAnsi" w:hAnsiTheme="minorHAnsi"/>
          <w:b/>
          <w:sz w:val="28"/>
          <w:szCs w:val="28"/>
        </w:rPr>
        <w:t xml:space="preserve"> av</w:t>
      </w:r>
      <w:r w:rsidR="00980C6E" w:rsidRPr="00C21D5A">
        <w:rPr>
          <w:rFonts w:asciiTheme="minorHAnsi" w:hAnsiTheme="minorHAnsi"/>
          <w:b/>
          <w:sz w:val="28"/>
          <w:szCs w:val="28"/>
        </w:rPr>
        <w:t xml:space="preserve"> lägenhet</w:t>
      </w:r>
      <w:r w:rsidR="005629EE" w:rsidRPr="00C21D5A">
        <w:rPr>
          <w:rFonts w:asciiTheme="minorHAnsi" w:hAnsiTheme="minorHAnsi"/>
          <w:b/>
          <w:sz w:val="28"/>
          <w:szCs w:val="28"/>
        </w:rPr>
        <w:t>erna</w:t>
      </w:r>
      <w:r w:rsidR="00980C6E" w:rsidRPr="00C21D5A">
        <w:rPr>
          <w:rFonts w:asciiTheme="minorHAnsi" w:hAnsiTheme="minorHAnsi"/>
          <w:b/>
          <w:sz w:val="28"/>
          <w:szCs w:val="28"/>
        </w:rPr>
        <w:br/>
      </w:r>
      <w:r w:rsidR="005629EE" w:rsidRPr="00C21D5A">
        <w:rPr>
          <w:rFonts w:asciiTheme="minorHAnsi" w:hAnsiTheme="minorHAnsi"/>
        </w:rPr>
        <w:t>Två år efter slutbesiktning sker en garantibesiktning av en oberoende certifierad besiktningsman. Besiktningen omfattar samtliga lägenheter, allmänna utrymmen, byggnader samt tomtmark. Vid denna besiktning avgör besiktningsmannen om nya fel har uppkommit under garantitiden. Besiktningen sker vecka 34 enligt schemat nedan.</w:t>
      </w:r>
      <w:r w:rsidR="00095F8C" w:rsidRPr="00C21D5A">
        <w:rPr>
          <w:rFonts w:asciiTheme="minorHAnsi" w:hAnsiTheme="minorHAnsi"/>
        </w:rPr>
        <w:br/>
      </w:r>
      <w:r w:rsidR="00095F8C" w:rsidRPr="00C21D5A">
        <w:rPr>
          <w:rFonts w:asciiTheme="minorHAnsi" w:hAnsiTheme="minorHAnsi"/>
        </w:rPr>
        <w:br/>
      </w:r>
      <w:r w:rsidR="00F726F9" w:rsidRPr="00C21D5A">
        <w:rPr>
          <w:rFonts w:asciiTheme="minorHAnsi" w:hAnsiTheme="minorHAnsi"/>
        </w:rPr>
        <w:t>För att era</w:t>
      </w:r>
      <w:r w:rsidR="00095F8C" w:rsidRPr="00C21D5A">
        <w:rPr>
          <w:rFonts w:asciiTheme="minorHAnsi" w:hAnsiTheme="minorHAnsi"/>
        </w:rPr>
        <w:t xml:space="preserve"> garantiärenden skall tillföras besiktningsp</w:t>
      </w:r>
      <w:r w:rsidR="00F726F9" w:rsidRPr="00C21D5A">
        <w:rPr>
          <w:rFonts w:asciiTheme="minorHAnsi" w:hAnsiTheme="minorHAnsi"/>
        </w:rPr>
        <w:t>rotokollet är det viktigt att ni</w:t>
      </w:r>
      <w:r w:rsidR="00095F8C" w:rsidRPr="00C21D5A">
        <w:rPr>
          <w:rFonts w:asciiTheme="minorHAnsi" w:hAnsiTheme="minorHAnsi"/>
        </w:rPr>
        <w:t xml:space="preserve"> som m</w:t>
      </w:r>
      <w:r w:rsidR="005629EE" w:rsidRPr="00C21D5A">
        <w:rPr>
          <w:rFonts w:asciiTheme="minorHAnsi" w:hAnsiTheme="minorHAnsi"/>
        </w:rPr>
        <w:t>edlem tänker på</w:t>
      </w:r>
      <w:r w:rsidR="00095F8C" w:rsidRPr="00C21D5A">
        <w:rPr>
          <w:rFonts w:asciiTheme="minorHAnsi" w:hAnsiTheme="minorHAnsi"/>
        </w:rPr>
        <w:t>:</w:t>
      </w:r>
    </w:p>
    <w:p w:rsidR="00095F8C" w:rsidRPr="00C21D5A" w:rsidRDefault="00095F8C" w:rsidP="00095F8C">
      <w:pPr>
        <w:pStyle w:val="ListParagraph"/>
        <w:numPr>
          <w:ilvl w:val="0"/>
          <w:numId w:val="1"/>
        </w:numPr>
      </w:pPr>
      <w:r w:rsidRPr="00C21D5A">
        <w:t>Var hemma om ni</w:t>
      </w:r>
      <w:r w:rsidRPr="00C21D5A">
        <w:t xml:space="preserve"> kan. Se på schemat när </w:t>
      </w:r>
      <w:r w:rsidRPr="00C21D5A">
        <w:t>er</w:t>
      </w:r>
      <w:r w:rsidRPr="00C21D5A">
        <w:t xml:space="preserve"> lägenhet skall besiktas</w:t>
      </w:r>
      <w:r w:rsidRPr="00C21D5A">
        <w:t xml:space="preserve">. </w:t>
      </w:r>
      <w:r w:rsidRPr="00C21D5A">
        <w:t xml:space="preserve">Enskilda tidsbokningar är tyvärr inte möjligt. Om ni inte har möjlighet att vara hemma så </w:t>
      </w:r>
      <w:r w:rsidR="005629EE" w:rsidRPr="00C21D5A">
        <w:t xml:space="preserve">rekommenderar vi er att </w:t>
      </w:r>
      <w:r w:rsidRPr="00C21D5A">
        <w:t>lämna nyckel till någon närstående eller granne.</w:t>
      </w:r>
    </w:p>
    <w:p w:rsidR="00396286" w:rsidRDefault="00095F8C" w:rsidP="00095F8C">
      <w:pPr>
        <w:pStyle w:val="ListParagraph"/>
        <w:numPr>
          <w:ilvl w:val="0"/>
          <w:numId w:val="1"/>
        </w:numPr>
      </w:pPr>
      <w:r w:rsidRPr="00C21D5A">
        <w:t>Förbered er</w:t>
      </w:r>
      <w:r w:rsidRPr="00C21D5A">
        <w:t xml:space="preserve"> gen</w:t>
      </w:r>
      <w:r w:rsidRPr="00C21D5A">
        <w:t>om att rum för rum gå igenom er lägenhet och se om ni</w:t>
      </w:r>
      <w:r w:rsidRPr="00C21D5A">
        <w:t xml:space="preserve"> har synpunkter att föra till besiktningsprotokollet. Skriv </w:t>
      </w:r>
      <w:r w:rsidRPr="00C21D5A">
        <w:t>ner punkterna</w:t>
      </w:r>
      <w:r w:rsidRPr="00C21D5A">
        <w:t xml:space="preserve"> på en lista.</w:t>
      </w:r>
      <w:r w:rsidR="00F726F9">
        <w:br/>
      </w:r>
    </w:p>
    <w:p w:rsidR="00344B23" w:rsidRDefault="00650213" w:rsidP="00396286">
      <w:pPr>
        <w:pStyle w:val="ListParagraph"/>
        <w:jc w:val="center"/>
      </w:pPr>
      <w:r>
        <w:br/>
      </w:r>
    </w:p>
    <w:tbl>
      <w:tblPr>
        <w:tblStyle w:val="TableGrid"/>
        <w:tblW w:w="0" w:type="auto"/>
        <w:tblLook w:val="04A0" w:firstRow="1" w:lastRow="0" w:firstColumn="1" w:lastColumn="0" w:noHBand="0" w:noVBand="1"/>
      </w:tblPr>
      <w:tblGrid>
        <w:gridCol w:w="1668"/>
        <w:gridCol w:w="1508"/>
        <w:gridCol w:w="1509"/>
        <w:gridCol w:w="1509"/>
        <w:gridCol w:w="1509"/>
        <w:gridCol w:w="1509"/>
      </w:tblGrid>
      <w:tr w:rsidR="00396286" w:rsidTr="0017447B">
        <w:tc>
          <w:tcPr>
            <w:tcW w:w="9212" w:type="dxa"/>
            <w:gridSpan w:val="6"/>
            <w:vAlign w:val="center"/>
          </w:tcPr>
          <w:p w:rsidR="00396286" w:rsidRPr="00396286" w:rsidRDefault="00396286" w:rsidP="00B70A23">
            <w:pPr>
              <w:jc w:val="center"/>
              <w:rPr>
                <w:b/>
                <w:sz w:val="28"/>
                <w:szCs w:val="28"/>
              </w:rPr>
            </w:pPr>
            <w:r>
              <w:rPr>
                <w:b/>
              </w:rPr>
              <w:br/>
            </w:r>
            <w:r w:rsidRPr="00396286">
              <w:rPr>
                <w:b/>
                <w:sz w:val="28"/>
                <w:szCs w:val="28"/>
              </w:rPr>
              <w:t>Schema för garantibesiktning</w:t>
            </w:r>
            <w:r w:rsidRPr="00396286">
              <w:rPr>
                <w:b/>
                <w:sz w:val="28"/>
                <w:szCs w:val="28"/>
              </w:rPr>
              <w:br/>
            </w:r>
          </w:p>
        </w:tc>
      </w:tr>
      <w:tr w:rsidR="00344B23" w:rsidTr="00035CF6">
        <w:tc>
          <w:tcPr>
            <w:tcW w:w="1668" w:type="dxa"/>
            <w:vAlign w:val="center"/>
          </w:tcPr>
          <w:p w:rsidR="00344B23" w:rsidRPr="00035CF6" w:rsidRDefault="00344B23" w:rsidP="00B70A23">
            <w:pPr>
              <w:jc w:val="center"/>
              <w:rPr>
                <w:sz w:val="24"/>
                <w:szCs w:val="24"/>
              </w:rPr>
            </w:pPr>
          </w:p>
        </w:tc>
        <w:tc>
          <w:tcPr>
            <w:tcW w:w="1508" w:type="dxa"/>
            <w:vAlign w:val="center"/>
          </w:tcPr>
          <w:p w:rsidR="00344B23" w:rsidRPr="00035CF6" w:rsidRDefault="00344B23" w:rsidP="00B70A23">
            <w:pPr>
              <w:jc w:val="center"/>
              <w:rPr>
                <w:b/>
                <w:sz w:val="24"/>
                <w:szCs w:val="24"/>
              </w:rPr>
            </w:pPr>
            <w:r w:rsidRPr="00035CF6">
              <w:rPr>
                <w:b/>
                <w:sz w:val="24"/>
                <w:szCs w:val="24"/>
              </w:rPr>
              <w:t>Måndag</w:t>
            </w:r>
          </w:p>
        </w:tc>
        <w:tc>
          <w:tcPr>
            <w:tcW w:w="1509" w:type="dxa"/>
            <w:vAlign w:val="center"/>
          </w:tcPr>
          <w:p w:rsidR="00344B23" w:rsidRPr="00035CF6" w:rsidRDefault="00344B23" w:rsidP="00B70A23">
            <w:pPr>
              <w:jc w:val="center"/>
              <w:rPr>
                <w:b/>
                <w:sz w:val="24"/>
                <w:szCs w:val="24"/>
              </w:rPr>
            </w:pPr>
            <w:r w:rsidRPr="00035CF6">
              <w:rPr>
                <w:b/>
                <w:sz w:val="24"/>
                <w:szCs w:val="24"/>
              </w:rPr>
              <w:t>Tisdag</w:t>
            </w:r>
          </w:p>
        </w:tc>
        <w:tc>
          <w:tcPr>
            <w:tcW w:w="1509" w:type="dxa"/>
            <w:vAlign w:val="center"/>
          </w:tcPr>
          <w:p w:rsidR="00344B23" w:rsidRPr="00035CF6" w:rsidRDefault="00344B23" w:rsidP="00B70A23">
            <w:pPr>
              <w:jc w:val="center"/>
              <w:rPr>
                <w:b/>
                <w:sz w:val="24"/>
                <w:szCs w:val="24"/>
              </w:rPr>
            </w:pPr>
            <w:r w:rsidRPr="00035CF6">
              <w:rPr>
                <w:b/>
                <w:sz w:val="24"/>
                <w:szCs w:val="24"/>
              </w:rPr>
              <w:t>Onsdag</w:t>
            </w:r>
          </w:p>
        </w:tc>
        <w:tc>
          <w:tcPr>
            <w:tcW w:w="1509" w:type="dxa"/>
            <w:vAlign w:val="center"/>
          </w:tcPr>
          <w:p w:rsidR="00344B23" w:rsidRPr="00035CF6" w:rsidRDefault="00344B23" w:rsidP="00B70A23">
            <w:pPr>
              <w:jc w:val="center"/>
              <w:rPr>
                <w:b/>
                <w:sz w:val="24"/>
                <w:szCs w:val="24"/>
              </w:rPr>
            </w:pPr>
            <w:r w:rsidRPr="00035CF6">
              <w:rPr>
                <w:b/>
                <w:sz w:val="24"/>
                <w:szCs w:val="24"/>
              </w:rPr>
              <w:t>Torsdag</w:t>
            </w:r>
          </w:p>
        </w:tc>
        <w:tc>
          <w:tcPr>
            <w:tcW w:w="1509" w:type="dxa"/>
            <w:vAlign w:val="center"/>
          </w:tcPr>
          <w:p w:rsidR="00344B23" w:rsidRPr="00035CF6" w:rsidRDefault="00344B23" w:rsidP="00B70A23">
            <w:pPr>
              <w:jc w:val="center"/>
              <w:rPr>
                <w:b/>
                <w:sz w:val="24"/>
                <w:szCs w:val="24"/>
              </w:rPr>
            </w:pPr>
            <w:r w:rsidRPr="00035CF6">
              <w:rPr>
                <w:b/>
                <w:sz w:val="24"/>
                <w:szCs w:val="24"/>
              </w:rPr>
              <w:t>Fredag</w:t>
            </w:r>
          </w:p>
        </w:tc>
      </w:tr>
      <w:tr w:rsidR="00344B23" w:rsidTr="00035CF6">
        <w:trPr>
          <w:trHeight w:val="745"/>
        </w:trPr>
        <w:tc>
          <w:tcPr>
            <w:tcW w:w="1668" w:type="dxa"/>
            <w:vAlign w:val="center"/>
          </w:tcPr>
          <w:p w:rsidR="00344B23" w:rsidRPr="00035CF6" w:rsidRDefault="00344B23" w:rsidP="00B70A23">
            <w:pPr>
              <w:jc w:val="center"/>
              <w:rPr>
                <w:sz w:val="24"/>
                <w:szCs w:val="24"/>
              </w:rPr>
            </w:pPr>
            <w:r w:rsidRPr="00035CF6">
              <w:rPr>
                <w:sz w:val="24"/>
                <w:szCs w:val="24"/>
              </w:rPr>
              <w:t>Förmiddag (08:00-12:00)</w:t>
            </w:r>
          </w:p>
        </w:tc>
        <w:tc>
          <w:tcPr>
            <w:tcW w:w="1508" w:type="dxa"/>
            <w:vAlign w:val="center"/>
          </w:tcPr>
          <w:p w:rsidR="00344B23" w:rsidRPr="00035CF6" w:rsidRDefault="00344B23" w:rsidP="00B70A23">
            <w:pPr>
              <w:jc w:val="center"/>
              <w:rPr>
                <w:sz w:val="24"/>
                <w:szCs w:val="24"/>
              </w:rPr>
            </w:pPr>
            <w:r w:rsidRPr="00035CF6">
              <w:rPr>
                <w:sz w:val="24"/>
                <w:szCs w:val="24"/>
              </w:rPr>
              <w:t xml:space="preserve"> 121 – 131</w:t>
            </w:r>
          </w:p>
        </w:tc>
        <w:tc>
          <w:tcPr>
            <w:tcW w:w="1509" w:type="dxa"/>
            <w:vAlign w:val="center"/>
          </w:tcPr>
          <w:p w:rsidR="00344B23" w:rsidRPr="00035CF6" w:rsidRDefault="00344B23" w:rsidP="00B70A23">
            <w:pPr>
              <w:jc w:val="center"/>
              <w:rPr>
                <w:sz w:val="24"/>
                <w:szCs w:val="24"/>
              </w:rPr>
            </w:pPr>
            <w:r w:rsidRPr="00035CF6">
              <w:rPr>
                <w:sz w:val="24"/>
                <w:szCs w:val="24"/>
              </w:rPr>
              <w:t xml:space="preserve"> 223 – 242</w:t>
            </w:r>
          </w:p>
        </w:tc>
        <w:tc>
          <w:tcPr>
            <w:tcW w:w="1509" w:type="dxa"/>
            <w:vAlign w:val="center"/>
          </w:tcPr>
          <w:p w:rsidR="00344B23" w:rsidRPr="00035CF6" w:rsidRDefault="00344B23" w:rsidP="00B70A23">
            <w:pPr>
              <w:jc w:val="center"/>
              <w:rPr>
                <w:sz w:val="24"/>
                <w:szCs w:val="24"/>
              </w:rPr>
            </w:pPr>
            <w:r w:rsidRPr="00035CF6">
              <w:rPr>
                <w:sz w:val="24"/>
                <w:szCs w:val="24"/>
              </w:rPr>
              <w:t xml:space="preserve"> 324 –</w:t>
            </w:r>
            <w:r w:rsidR="00B26820" w:rsidRPr="00035CF6">
              <w:rPr>
                <w:sz w:val="24"/>
                <w:szCs w:val="24"/>
              </w:rPr>
              <w:t xml:space="preserve"> 335</w:t>
            </w:r>
            <w:r w:rsidR="00B26820" w:rsidRPr="00035CF6">
              <w:rPr>
                <w:sz w:val="24"/>
                <w:szCs w:val="24"/>
              </w:rPr>
              <w:br/>
            </w:r>
            <w:r w:rsidR="00C40785" w:rsidRPr="00035CF6">
              <w:rPr>
                <w:sz w:val="24"/>
                <w:szCs w:val="24"/>
              </w:rPr>
              <w:t>&amp;</w:t>
            </w:r>
            <w:r w:rsidR="00C40785" w:rsidRPr="00035CF6">
              <w:rPr>
                <w:sz w:val="24"/>
                <w:szCs w:val="24"/>
              </w:rPr>
              <w:br/>
            </w:r>
            <w:r w:rsidRPr="00035CF6">
              <w:rPr>
                <w:sz w:val="24"/>
                <w:szCs w:val="24"/>
              </w:rPr>
              <w:t>411 – 415</w:t>
            </w:r>
          </w:p>
        </w:tc>
        <w:tc>
          <w:tcPr>
            <w:tcW w:w="1509" w:type="dxa"/>
            <w:vAlign w:val="center"/>
          </w:tcPr>
          <w:p w:rsidR="00344B23" w:rsidRPr="00035CF6" w:rsidRDefault="00344B23" w:rsidP="00B70A23">
            <w:pPr>
              <w:jc w:val="center"/>
              <w:rPr>
                <w:sz w:val="24"/>
                <w:szCs w:val="24"/>
              </w:rPr>
            </w:pPr>
            <w:r w:rsidRPr="00035CF6">
              <w:rPr>
                <w:sz w:val="24"/>
                <w:szCs w:val="24"/>
              </w:rPr>
              <w:t>511 – 526</w:t>
            </w:r>
          </w:p>
        </w:tc>
        <w:tc>
          <w:tcPr>
            <w:tcW w:w="1509" w:type="dxa"/>
            <w:vAlign w:val="center"/>
          </w:tcPr>
          <w:p w:rsidR="00344B23" w:rsidRPr="00035CF6" w:rsidRDefault="00344B23" w:rsidP="00B70A23">
            <w:pPr>
              <w:jc w:val="center"/>
              <w:rPr>
                <w:sz w:val="24"/>
                <w:szCs w:val="24"/>
              </w:rPr>
            </w:pPr>
            <w:r w:rsidRPr="00035CF6">
              <w:rPr>
                <w:sz w:val="24"/>
                <w:szCs w:val="24"/>
              </w:rPr>
              <w:t xml:space="preserve"> 625 – 645</w:t>
            </w:r>
          </w:p>
        </w:tc>
      </w:tr>
      <w:tr w:rsidR="00344B23" w:rsidTr="00035CF6">
        <w:trPr>
          <w:trHeight w:val="895"/>
        </w:trPr>
        <w:tc>
          <w:tcPr>
            <w:tcW w:w="1668" w:type="dxa"/>
            <w:vAlign w:val="center"/>
          </w:tcPr>
          <w:p w:rsidR="00344B23" w:rsidRPr="00035CF6" w:rsidRDefault="00344B23" w:rsidP="00B70A23">
            <w:pPr>
              <w:jc w:val="center"/>
              <w:rPr>
                <w:sz w:val="24"/>
                <w:szCs w:val="24"/>
              </w:rPr>
            </w:pPr>
            <w:r w:rsidRPr="00035CF6">
              <w:rPr>
                <w:sz w:val="24"/>
                <w:szCs w:val="24"/>
              </w:rPr>
              <w:t>Eftermiddag (13:00-17:00)</w:t>
            </w:r>
          </w:p>
        </w:tc>
        <w:tc>
          <w:tcPr>
            <w:tcW w:w="1508" w:type="dxa"/>
            <w:vAlign w:val="center"/>
          </w:tcPr>
          <w:p w:rsidR="00344B23" w:rsidRPr="00035CF6" w:rsidRDefault="00344B23" w:rsidP="00B70A23">
            <w:pPr>
              <w:jc w:val="center"/>
              <w:rPr>
                <w:sz w:val="24"/>
                <w:szCs w:val="24"/>
              </w:rPr>
            </w:pPr>
            <w:r w:rsidRPr="00035CF6">
              <w:rPr>
                <w:sz w:val="24"/>
                <w:szCs w:val="24"/>
              </w:rPr>
              <w:t xml:space="preserve"> 133 –</w:t>
            </w:r>
            <w:r w:rsidR="00B26820" w:rsidRPr="00035CF6">
              <w:rPr>
                <w:sz w:val="24"/>
                <w:szCs w:val="24"/>
              </w:rPr>
              <w:t xml:space="preserve"> 146</w:t>
            </w:r>
            <w:r w:rsidR="00B26820" w:rsidRPr="00035CF6">
              <w:rPr>
                <w:sz w:val="24"/>
                <w:szCs w:val="24"/>
              </w:rPr>
              <w:br/>
            </w:r>
            <w:r w:rsidR="00C40785" w:rsidRPr="00035CF6">
              <w:rPr>
                <w:sz w:val="24"/>
                <w:szCs w:val="24"/>
              </w:rPr>
              <w:t>&amp;</w:t>
            </w:r>
            <w:r w:rsidR="00C40785" w:rsidRPr="00035CF6">
              <w:rPr>
                <w:sz w:val="24"/>
                <w:szCs w:val="24"/>
              </w:rPr>
              <w:br/>
            </w:r>
            <w:r w:rsidRPr="00035CF6">
              <w:rPr>
                <w:sz w:val="24"/>
                <w:szCs w:val="24"/>
              </w:rPr>
              <w:t>221 - 222</w:t>
            </w:r>
          </w:p>
        </w:tc>
        <w:tc>
          <w:tcPr>
            <w:tcW w:w="1509" w:type="dxa"/>
            <w:vAlign w:val="center"/>
          </w:tcPr>
          <w:p w:rsidR="00344B23" w:rsidRPr="00035CF6" w:rsidRDefault="00344B23" w:rsidP="00B70A23">
            <w:pPr>
              <w:jc w:val="center"/>
              <w:rPr>
                <w:sz w:val="24"/>
                <w:szCs w:val="24"/>
              </w:rPr>
            </w:pPr>
            <w:r w:rsidRPr="00035CF6">
              <w:rPr>
                <w:sz w:val="24"/>
                <w:szCs w:val="24"/>
              </w:rPr>
              <w:t xml:space="preserve"> 243 –</w:t>
            </w:r>
            <w:r w:rsidR="00B26820" w:rsidRPr="00035CF6">
              <w:rPr>
                <w:sz w:val="24"/>
                <w:szCs w:val="24"/>
              </w:rPr>
              <w:t xml:space="preserve"> 252</w:t>
            </w:r>
            <w:r w:rsidR="00B26820" w:rsidRPr="00035CF6">
              <w:rPr>
                <w:sz w:val="24"/>
                <w:szCs w:val="24"/>
              </w:rPr>
              <w:br/>
            </w:r>
            <w:r w:rsidR="00F7232C" w:rsidRPr="00035CF6">
              <w:rPr>
                <w:sz w:val="24"/>
                <w:szCs w:val="24"/>
              </w:rPr>
              <w:t>&amp;</w:t>
            </w:r>
            <w:r w:rsidR="00F7232C" w:rsidRPr="00035CF6">
              <w:rPr>
                <w:sz w:val="24"/>
                <w:szCs w:val="24"/>
              </w:rPr>
              <w:br/>
            </w:r>
            <w:r w:rsidRPr="00035CF6">
              <w:rPr>
                <w:sz w:val="24"/>
                <w:szCs w:val="24"/>
              </w:rPr>
              <w:t>311 - 323</w:t>
            </w:r>
          </w:p>
        </w:tc>
        <w:tc>
          <w:tcPr>
            <w:tcW w:w="1509" w:type="dxa"/>
            <w:vAlign w:val="center"/>
          </w:tcPr>
          <w:p w:rsidR="00344B23" w:rsidRPr="00035CF6" w:rsidRDefault="00344B23" w:rsidP="00B70A23">
            <w:pPr>
              <w:jc w:val="center"/>
              <w:rPr>
                <w:sz w:val="24"/>
                <w:szCs w:val="24"/>
              </w:rPr>
            </w:pPr>
            <w:r w:rsidRPr="00035CF6">
              <w:rPr>
                <w:sz w:val="24"/>
                <w:szCs w:val="24"/>
              </w:rPr>
              <w:t xml:space="preserve"> 421 – 442</w:t>
            </w:r>
          </w:p>
        </w:tc>
        <w:tc>
          <w:tcPr>
            <w:tcW w:w="1509" w:type="dxa"/>
            <w:vAlign w:val="center"/>
          </w:tcPr>
          <w:p w:rsidR="00344B23" w:rsidRPr="00035CF6" w:rsidRDefault="00344B23" w:rsidP="00B70A23">
            <w:pPr>
              <w:jc w:val="center"/>
              <w:rPr>
                <w:sz w:val="24"/>
                <w:szCs w:val="24"/>
              </w:rPr>
            </w:pPr>
            <w:r w:rsidRPr="00035CF6">
              <w:rPr>
                <w:sz w:val="24"/>
                <w:szCs w:val="24"/>
              </w:rPr>
              <w:t xml:space="preserve"> 531 –</w:t>
            </w:r>
            <w:r w:rsidR="00B26820" w:rsidRPr="00035CF6">
              <w:rPr>
                <w:sz w:val="24"/>
                <w:szCs w:val="24"/>
              </w:rPr>
              <w:t xml:space="preserve"> 536</w:t>
            </w:r>
            <w:r w:rsidR="00B26820" w:rsidRPr="00035CF6">
              <w:rPr>
                <w:sz w:val="24"/>
                <w:szCs w:val="24"/>
              </w:rPr>
              <w:br/>
            </w:r>
            <w:r w:rsidR="00C40785" w:rsidRPr="00035CF6">
              <w:rPr>
                <w:sz w:val="24"/>
                <w:szCs w:val="24"/>
              </w:rPr>
              <w:t>&amp;</w:t>
            </w:r>
            <w:r w:rsidR="00C40785" w:rsidRPr="00035CF6">
              <w:rPr>
                <w:sz w:val="24"/>
                <w:szCs w:val="24"/>
              </w:rPr>
              <w:br/>
            </w:r>
            <w:r w:rsidRPr="00035CF6">
              <w:rPr>
                <w:sz w:val="24"/>
                <w:szCs w:val="24"/>
              </w:rPr>
              <w:t>611 – 624</w:t>
            </w:r>
          </w:p>
        </w:tc>
        <w:tc>
          <w:tcPr>
            <w:tcW w:w="1509" w:type="dxa"/>
            <w:vAlign w:val="center"/>
          </w:tcPr>
          <w:p w:rsidR="00344B23" w:rsidRPr="00035CF6" w:rsidRDefault="00344B23" w:rsidP="00B70A23">
            <w:pPr>
              <w:tabs>
                <w:tab w:val="center" w:pos="660"/>
              </w:tabs>
              <w:jc w:val="center"/>
              <w:rPr>
                <w:sz w:val="24"/>
                <w:szCs w:val="24"/>
              </w:rPr>
            </w:pPr>
            <w:r w:rsidRPr="00035CF6">
              <w:rPr>
                <w:sz w:val="24"/>
                <w:szCs w:val="24"/>
              </w:rPr>
              <w:t xml:space="preserve"> 646 – 652</w:t>
            </w:r>
          </w:p>
        </w:tc>
      </w:tr>
    </w:tbl>
    <w:p w:rsidR="00344B23" w:rsidRDefault="00344B23" w:rsidP="00650213"/>
    <w:p w:rsidR="00A8698E" w:rsidRDefault="002D3A98" w:rsidP="00650213">
      <w:pPr>
        <w:rPr>
          <w:b/>
          <w:sz w:val="28"/>
          <w:szCs w:val="28"/>
        </w:rPr>
      </w:pPr>
      <w:r w:rsidRPr="0039788A">
        <w:br/>
      </w:r>
    </w:p>
    <w:p w:rsidR="00C56E1A" w:rsidRDefault="00C56E1A" w:rsidP="00650213">
      <w:pPr>
        <w:rPr>
          <w:b/>
          <w:sz w:val="28"/>
          <w:szCs w:val="28"/>
        </w:rPr>
      </w:pPr>
    </w:p>
    <w:p w:rsidR="00C56E1A" w:rsidRPr="00C56E1A" w:rsidRDefault="00C56E1A" w:rsidP="00C56E1A">
      <w:pPr>
        <w:rPr>
          <w:b/>
          <w:sz w:val="28"/>
          <w:szCs w:val="28"/>
        </w:rPr>
      </w:pPr>
      <w:bookmarkStart w:id="0" w:name="_GoBack"/>
      <w:bookmarkEnd w:id="0"/>
      <w:r>
        <w:rPr>
          <w:b/>
          <w:sz w:val="28"/>
          <w:szCs w:val="28"/>
        </w:rPr>
        <w:lastRenderedPageBreak/>
        <w:t>Lathund för miljörummet</w:t>
      </w:r>
      <w:r>
        <w:rPr>
          <w:b/>
          <w:sz w:val="28"/>
          <w:szCs w:val="28"/>
        </w:rPr>
        <w:br/>
      </w:r>
    </w:p>
    <w:p w:rsidR="00C56E1A" w:rsidRPr="00C56E1A" w:rsidRDefault="00C56E1A" w:rsidP="00C56E1A">
      <w:pPr>
        <w:rPr>
          <w:sz w:val="24"/>
          <w:szCs w:val="24"/>
        </w:rPr>
      </w:pPr>
      <w:r w:rsidRPr="00C56E1A">
        <w:rPr>
          <w:b/>
          <w:sz w:val="24"/>
          <w:szCs w:val="24"/>
        </w:rPr>
        <w:t>PAPPERSFÖRPACKNINGAR</w:t>
      </w:r>
      <w:r w:rsidRPr="00C56E1A">
        <w:rPr>
          <w:b/>
          <w:sz w:val="24"/>
          <w:szCs w:val="24"/>
        </w:rPr>
        <w:br/>
      </w:r>
      <w:r w:rsidRPr="00C56E1A">
        <w:rPr>
          <w:sz w:val="24"/>
          <w:szCs w:val="24"/>
        </w:rPr>
        <w:t>Allt som läggs här måste plattas till för att ta så lite plats som möjligt. Gör vi inte det fylls kärlen snabbt och vi betal</w:t>
      </w:r>
      <w:r>
        <w:rPr>
          <w:sz w:val="24"/>
          <w:szCs w:val="24"/>
        </w:rPr>
        <w:t>ar för tömning av ”luft”.</w:t>
      </w:r>
    </w:p>
    <w:p w:rsidR="00C56E1A" w:rsidRPr="00C56E1A" w:rsidRDefault="00C56E1A" w:rsidP="00C56E1A">
      <w:pPr>
        <w:rPr>
          <w:sz w:val="24"/>
          <w:szCs w:val="24"/>
        </w:rPr>
      </w:pPr>
      <w:r w:rsidRPr="00C56E1A">
        <w:rPr>
          <w:b/>
          <w:sz w:val="24"/>
          <w:szCs w:val="24"/>
        </w:rPr>
        <w:t>METALLFÖRPACKNINGAR</w:t>
      </w:r>
      <w:r w:rsidRPr="00C56E1A">
        <w:rPr>
          <w:b/>
          <w:sz w:val="24"/>
          <w:szCs w:val="24"/>
        </w:rPr>
        <w:br/>
      </w:r>
      <w:r w:rsidRPr="00C56E1A">
        <w:rPr>
          <w:sz w:val="24"/>
          <w:szCs w:val="24"/>
        </w:rPr>
        <w:t>Här slängs enbart förpackningar av metall. Övrigt av metall, större eller mindre, slängs i någon av Malmös miljöstationer eller återvinningscentraler.</w:t>
      </w:r>
    </w:p>
    <w:p w:rsidR="00C56E1A" w:rsidRPr="00C56E1A" w:rsidRDefault="00C56E1A" w:rsidP="00C56E1A">
      <w:pPr>
        <w:rPr>
          <w:sz w:val="24"/>
          <w:szCs w:val="24"/>
        </w:rPr>
      </w:pPr>
      <w:r w:rsidRPr="00C56E1A">
        <w:rPr>
          <w:b/>
          <w:sz w:val="24"/>
          <w:szCs w:val="24"/>
        </w:rPr>
        <w:t>PLASTFÖRPACKNINGAR</w:t>
      </w:r>
      <w:r w:rsidRPr="00C56E1A">
        <w:rPr>
          <w:b/>
          <w:sz w:val="24"/>
          <w:szCs w:val="24"/>
        </w:rPr>
        <w:br/>
      </w:r>
      <w:r w:rsidRPr="00C56E1A">
        <w:rPr>
          <w:sz w:val="24"/>
          <w:szCs w:val="24"/>
        </w:rPr>
        <w:t>Även här är det viktigt att platta till. Släng t ex inte pet-flaskor utan att först krama ihop dem. Det är också viktigt att bryta sönder sådant som går att bryta sönder, t ex frigolitförpackningar som annars tar mycket stor plats.</w:t>
      </w:r>
    </w:p>
    <w:p w:rsidR="00C56E1A" w:rsidRPr="00C56E1A" w:rsidRDefault="00C56E1A" w:rsidP="00C56E1A">
      <w:pPr>
        <w:rPr>
          <w:sz w:val="24"/>
          <w:szCs w:val="24"/>
        </w:rPr>
      </w:pPr>
      <w:r w:rsidRPr="00C56E1A">
        <w:rPr>
          <w:b/>
          <w:sz w:val="24"/>
          <w:szCs w:val="24"/>
        </w:rPr>
        <w:t>TIDNINGAR</w:t>
      </w:r>
      <w:r w:rsidRPr="00C56E1A">
        <w:rPr>
          <w:b/>
          <w:sz w:val="24"/>
          <w:szCs w:val="24"/>
        </w:rPr>
        <w:br/>
      </w:r>
      <w:r>
        <w:rPr>
          <w:sz w:val="24"/>
          <w:szCs w:val="24"/>
        </w:rPr>
        <w:t>Hä</w:t>
      </w:r>
      <w:r w:rsidRPr="00C56E1A">
        <w:rPr>
          <w:sz w:val="24"/>
          <w:szCs w:val="24"/>
        </w:rPr>
        <w:t xml:space="preserve">r ska inte kartonger slängas. I övrigt är det bara att följa </w:t>
      </w:r>
      <w:r>
        <w:rPr>
          <w:sz w:val="24"/>
          <w:szCs w:val="24"/>
        </w:rPr>
        <w:t>instruktionen ovanför tunnorna.</w:t>
      </w:r>
    </w:p>
    <w:p w:rsidR="00C56E1A" w:rsidRPr="00C56E1A" w:rsidRDefault="00C56E1A" w:rsidP="00C56E1A">
      <w:pPr>
        <w:rPr>
          <w:sz w:val="24"/>
          <w:szCs w:val="24"/>
        </w:rPr>
      </w:pPr>
      <w:r w:rsidRPr="00C56E1A">
        <w:rPr>
          <w:b/>
          <w:sz w:val="24"/>
          <w:szCs w:val="24"/>
        </w:rPr>
        <w:t>MATAVFALL</w:t>
      </w:r>
      <w:r w:rsidRPr="00C56E1A">
        <w:rPr>
          <w:b/>
          <w:sz w:val="24"/>
          <w:szCs w:val="24"/>
        </w:rPr>
        <w:br/>
      </w:r>
      <w:r w:rsidRPr="00C56E1A">
        <w:rPr>
          <w:sz w:val="24"/>
          <w:szCs w:val="24"/>
        </w:rPr>
        <w:t>Matavfall läggs i papperspåsar, absolut inte i plastpåsar! Papperspåsarna går direkt till en kompost på återvinningscentralen. Plast gör komposten för</w:t>
      </w:r>
      <w:r>
        <w:rPr>
          <w:sz w:val="24"/>
          <w:szCs w:val="24"/>
        </w:rPr>
        <w:t>orenad och omöjlig att använda.</w:t>
      </w:r>
    </w:p>
    <w:p w:rsidR="00C56E1A" w:rsidRPr="00C56E1A" w:rsidRDefault="00C56E1A" w:rsidP="00C56E1A">
      <w:pPr>
        <w:rPr>
          <w:sz w:val="24"/>
          <w:szCs w:val="24"/>
        </w:rPr>
      </w:pPr>
      <w:r w:rsidRPr="00C56E1A">
        <w:rPr>
          <w:b/>
          <w:sz w:val="24"/>
          <w:szCs w:val="24"/>
        </w:rPr>
        <w:t>ELEKTRONIK</w:t>
      </w:r>
      <w:r w:rsidRPr="00C56E1A">
        <w:rPr>
          <w:b/>
          <w:sz w:val="24"/>
          <w:szCs w:val="24"/>
        </w:rPr>
        <w:br/>
      </w:r>
      <w:r w:rsidRPr="00C56E1A">
        <w:rPr>
          <w:sz w:val="24"/>
          <w:szCs w:val="24"/>
        </w:rPr>
        <w:t>Kärlet är till för mindre elektriska prylar. Storleken på kärlet avgör vad som kan slängas. Större föremål slängs i miljöstation/återvinningscentral.</w:t>
      </w:r>
    </w:p>
    <w:p w:rsidR="00C56E1A" w:rsidRPr="00C56E1A" w:rsidRDefault="00C56E1A" w:rsidP="00C56E1A">
      <w:pPr>
        <w:rPr>
          <w:sz w:val="24"/>
          <w:szCs w:val="24"/>
        </w:rPr>
      </w:pPr>
      <w:r w:rsidRPr="00C56E1A">
        <w:rPr>
          <w:b/>
          <w:sz w:val="24"/>
          <w:szCs w:val="24"/>
        </w:rPr>
        <w:t>SMÅBATTERIER/ LJUS</w:t>
      </w:r>
      <w:r w:rsidRPr="00C56E1A">
        <w:rPr>
          <w:b/>
          <w:sz w:val="24"/>
          <w:szCs w:val="24"/>
        </w:rPr>
        <w:t>KÄLLOR/ FÄRGAT OCH OFÄRGAT GLAS</w:t>
      </w:r>
      <w:r w:rsidRPr="00C56E1A">
        <w:rPr>
          <w:b/>
          <w:sz w:val="24"/>
          <w:szCs w:val="24"/>
        </w:rPr>
        <w:br/>
      </w:r>
      <w:r w:rsidRPr="00C56E1A">
        <w:rPr>
          <w:sz w:val="24"/>
          <w:szCs w:val="24"/>
        </w:rPr>
        <w:t>Detta fungerar utmärkt. Låt oss hantera övriga kärl på samma sätt!</w:t>
      </w:r>
    </w:p>
    <w:p w:rsidR="00C56E1A" w:rsidRPr="00C56E1A" w:rsidRDefault="00C56E1A" w:rsidP="00C56E1A">
      <w:pPr>
        <w:rPr>
          <w:sz w:val="24"/>
          <w:szCs w:val="24"/>
        </w:rPr>
      </w:pPr>
      <w:r w:rsidRPr="00C56E1A">
        <w:rPr>
          <w:b/>
          <w:sz w:val="24"/>
          <w:szCs w:val="24"/>
        </w:rPr>
        <w:t>RESTAVFALL</w:t>
      </w:r>
      <w:r w:rsidRPr="00C56E1A">
        <w:rPr>
          <w:b/>
          <w:sz w:val="24"/>
          <w:szCs w:val="24"/>
        </w:rPr>
        <w:br/>
      </w:r>
      <w:r w:rsidRPr="00C56E1A">
        <w:rPr>
          <w:sz w:val="24"/>
          <w:szCs w:val="24"/>
        </w:rPr>
        <w:t>Läs instruktionen vid kärlen noga så att vi inte fyller kärlen med sådant som ska sort-eras i övriga kärl, t ex matavfall eller förpackningar.</w:t>
      </w:r>
    </w:p>
    <w:p w:rsidR="00C56E1A" w:rsidRPr="00C56E1A" w:rsidRDefault="00C56E1A" w:rsidP="00C56E1A">
      <w:pPr>
        <w:rPr>
          <w:sz w:val="24"/>
          <w:szCs w:val="24"/>
        </w:rPr>
      </w:pPr>
      <w:r w:rsidRPr="00C56E1A">
        <w:rPr>
          <w:b/>
          <w:sz w:val="24"/>
          <w:szCs w:val="24"/>
        </w:rPr>
        <w:t>ALLMÄNT</w:t>
      </w:r>
      <w:r w:rsidRPr="00C56E1A">
        <w:rPr>
          <w:b/>
          <w:sz w:val="24"/>
          <w:szCs w:val="24"/>
        </w:rPr>
        <w:br/>
      </w:r>
      <w:r w:rsidRPr="00C56E1A">
        <w:rPr>
          <w:sz w:val="24"/>
          <w:szCs w:val="24"/>
        </w:rPr>
        <w:t>Skulle något kärl vara fullt, ta med er soporna till någon av stadens miljöstationer/ återvinningscentraler eller vänta ett par dagar med att slänga. Ställ aldrig någonting utanför kärlen! Större föremål är ni alltid själva ansvariga för att transportera bort. Lämnar ni det i miljörummet får vi betala extra för varje borttransport,</w:t>
      </w:r>
      <w:r>
        <w:rPr>
          <w:sz w:val="24"/>
          <w:szCs w:val="24"/>
        </w:rPr>
        <w:t xml:space="preserve"> något som på</w:t>
      </w:r>
      <w:r w:rsidRPr="00C56E1A">
        <w:rPr>
          <w:sz w:val="24"/>
          <w:szCs w:val="24"/>
        </w:rPr>
        <w:t>verkar vår gemensamma ekonomi.</w:t>
      </w:r>
    </w:p>
    <w:p w:rsidR="00C56E1A" w:rsidRPr="00C56E1A" w:rsidRDefault="00C56E1A" w:rsidP="00C56E1A">
      <w:pPr>
        <w:rPr>
          <w:sz w:val="24"/>
          <w:szCs w:val="24"/>
        </w:rPr>
      </w:pPr>
      <w:r w:rsidRPr="00C56E1A">
        <w:rPr>
          <w:sz w:val="24"/>
          <w:szCs w:val="24"/>
        </w:rPr>
        <w:t>Om ni skulle tappa något, använd den sopborste och skyffel som finns i rummet.</w:t>
      </w:r>
    </w:p>
    <w:sectPr w:rsidR="00C56E1A" w:rsidRPr="00C56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10" w:rsidRDefault="00C30C10" w:rsidP="00DA3B0A">
      <w:pPr>
        <w:spacing w:after="0" w:line="240" w:lineRule="auto"/>
      </w:pPr>
      <w:r>
        <w:separator/>
      </w:r>
    </w:p>
  </w:endnote>
  <w:endnote w:type="continuationSeparator" w:id="0">
    <w:p w:rsidR="00C30C10" w:rsidRDefault="00C30C10" w:rsidP="00DA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10" w:rsidRDefault="00C30C10" w:rsidP="00DA3B0A">
      <w:pPr>
        <w:spacing w:after="0" w:line="240" w:lineRule="auto"/>
      </w:pPr>
      <w:r>
        <w:separator/>
      </w:r>
    </w:p>
  </w:footnote>
  <w:footnote w:type="continuationSeparator" w:id="0">
    <w:p w:rsidR="00C30C10" w:rsidRDefault="00C30C10" w:rsidP="00DA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F7BF0"/>
    <w:multiLevelType w:val="hybridMultilevel"/>
    <w:tmpl w:val="360CF6D6"/>
    <w:lvl w:ilvl="0" w:tplc="C0A6423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E"/>
    <w:rsid w:val="00035CF6"/>
    <w:rsid w:val="0004401A"/>
    <w:rsid w:val="00095F8C"/>
    <w:rsid w:val="000E72E7"/>
    <w:rsid w:val="00110D60"/>
    <w:rsid w:val="00173108"/>
    <w:rsid w:val="002D3A98"/>
    <w:rsid w:val="00322500"/>
    <w:rsid w:val="00344B23"/>
    <w:rsid w:val="00396286"/>
    <w:rsid w:val="0039788A"/>
    <w:rsid w:val="003E1BE0"/>
    <w:rsid w:val="00480D54"/>
    <w:rsid w:val="00532807"/>
    <w:rsid w:val="00534D5A"/>
    <w:rsid w:val="005629EE"/>
    <w:rsid w:val="00564282"/>
    <w:rsid w:val="00650213"/>
    <w:rsid w:val="006C1D9F"/>
    <w:rsid w:val="007F044C"/>
    <w:rsid w:val="00814635"/>
    <w:rsid w:val="008F3E18"/>
    <w:rsid w:val="00980C6E"/>
    <w:rsid w:val="00A510DD"/>
    <w:rsid w:val="00A85ACE"/>
    <w:rsid w:val="00A8698E"/>
    <w:rsid w:val="00B26820"/>
    <w:rsid w:val="00B70A23"/>
    <w:rsid w:val="00BD4258"/>
    <w:rsid w:val="00C21D5A"/>
    <w:rsid w:val="00C22381"/>
    <w:rsid w:val="00C30C10"/>
    <w:rsid w:val="00C40785"/>
    <w:rsid w:val="00C55146"/>
    <w:rsid w:val="00C56E1A"/>
    <w:rsid w:val="00C958BF"/>
    <w:rsid w:val="00C97646"/>
    <w:rsid w:val="00D23420"/>
    <w:rsid w:val="00D67F61"/>
    <w:rsid w:val="00DA3B0A"/>
    <w:rsid w:val="00E4127B"/>
    <w:rsid w:val="00E67F37"/>
    <w:rsid w:val="00F42E83"/>
    <w:rsid w:val="00F7232C"/>
    <w:rsid w:val="00F726F9"/>
    <w:rsid w:val="00FE2740"/>
    <w:rsid w:val="00FE6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108"/>
    <w:rPr>
      <w:color w:val="0000FF" w:themeColor="hyperlink"/>
      <w:u w:val="single"/>
    </w:rPr>
  </w:style>
  <w:style w:type="table" w:styleId="TableGrid">
    <w:name w:val="Table Grid"/>
    <w:basedOn w:val="TableNormal"/>
    <w:uiPriority w:val="59"/>
    <w:rsid w:val="0034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F8C"/>
    <w:pPr>
      <w:ind w:left="720"/>
      <w:contextualSpacing/>
    </w:pPr>
  </w:style>
  <w:style w:type="paragraph" w:styleId="NormalWeb">
    <w:name w:val="Normal (Web)"/>
    <w:basedOn w:val="Normal"/>
    <w:uiPriority w:val="99"/>
    <w:unhideWhenUsed/>
    <w:rsid w:val="00D2342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DA3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3B0A"/>
  </w:style>
  <w:style w:type="paragraph" w:styleId="Footer">
    <w:name w:val="footer"/>
    <w:basedOn w:val="Normal"/>
    <w:link w:val="FooterChar"/>
    <w:uiPriority w:val="99"/>
    <w:unhideWhenUsed/>
    <w:rsid w:val="00DA3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108"/>
    <w:rPr>
      <w:color w:val="0000FF" w:themeColor="hyperlink"/>
      <w:u w:val="single"/>
    </w:rPr>
  </w:style>
  <w:style w:type="table" w:styleId="TableGrid">
    <w:name w:val="Table Grid"/>
    <w:basedOn w:val="TableNormal"/>
    <w:uiPriority w:val="59"/>
    <w:rsid w:val="0034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F8C"/>
    <w:pPr>
      <w:ind w:left="720"/>
      <w:contextualSpacing/>
    </w:pPr>
  </w:style>
  <w:style w:type="paragraph" w:styleId="NormalWeb">
    <w:name w:val="Normal (Web)"/>
    <w:basedOn w:val="Normal"/>
    <w:uiPriority w:val="99"/>
    <w:unhideWhenUsed/>
    <w:rsid w:val="00D2342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DA3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3B0A"/>
  </w:style>
  <w:style w:type="paragraph" w:styleId="Footer">
    <w:name w:val="footer"/>
    <w:basedOn w:val="Normal"/>
    <w:link w:val="FooterChar"/>
    <w:uiPriority w:val="99"/>
    <w:unhideWhenUsed/>
    <w:rsid w:val="00DA3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058">
      <w:bodyDiv w:val="1"/>
      <w:marLeft w:val="0"/>
      <w:marRight w:val="0"/>
      <w:marTop w:val="0"/>
      <w:marBottom w:val="0"/>
      <w:divBdr>
        <w:top w:val="none" w:sz="0" w:space="0" w:color="auto"/>
        <w:left w:val="none" w:sz="0" w:space="0" w:color="auto"/>
        <w:bottom w:val="none" w:sz="0" w:space="0" w:color="auto"/>
        <w:right w:val="none" w:sz="0" w:space="0" w:color="auto"/>
      </w:divBdr>
    </w:div>
    <w:div w:id="209457350">
      <w:bodyDiv w:val="1"/>
      <w:marLeft w:val="0"/>
      <w:marRight w:val="0"/>
      <w:marTop w:val="0"/>
      <w:marBottom w:val="0"/>
      <w:divBdr>
        <w:top w:val="none" w:sz="0" w:space="0" w:color="auto"/>
        <w:left w:val="none" w:sz="0" w:space="0" w:color="auto"/>
        <w:bottom w:val="none" w:sz="0" w:space="0" w:color="auto"/>
        <w:right w:val="none" w:sz="0" w:space="0" w:color="auto"/>
      </w:divBdr>
    </w:div>
    <w:div w:id="1587154222">
      <w:bodyDiv w:val="1"/>
      <w:marLeft w:val="0"/>
      <w:marRight w:val="0"/>
      <w:marTop w:val="0"/>
      <w:marBottom w:val="0"/>
      <w:divBdr>
        <w:top w:val="none" w:sz="0" w:space="0" w:color="auto"/>
        <w:left w:val="none" w:sz="0" w:space="0" w:color="auto"/>
        <w:bottom w:val="none" w:sz="0" w:space="0" w:color="auto"/>
        <w:right w:val="none" w:sz="0" w:space="0" w:color="auto"/>
      </w:divBdr>
      <w:divsChild>
        <w:div w:id="1276332186">
          <w:marLeft w:val="0"/>
          <w:marRight w:val="0"/>
          <w:marTop w:val="0"/>
          <w:marBottom w:val="0"/>
          <w:divBdr>
            <w:top w:val="none" w:sz="0" w:space="0" w:color="auto"/>
            <w:left w:val="none" w:sz="0" w:space="0" w:color="auto"/>
            <w:bottom w:val="none" w:sz="0" w:space="0" w:color="auto"/>
            <w:right w:val="none" w:sz="0" w:space="0" w:color="auto"/>
          </w:divBdr>
        </w:div>
        <w:div w:id="1482893550">
          <w:marLeft w:val="0"/>
          <w:marRight w:val="0"/>
          <w:marTop w:val="0"/>
          <w:marBottom w:val="0"/>
          <w:divBdr>
            <w:top w:val="none" w:sz="0" w:space="0" w:color="auto"/>
            <w:left w:val="none" w:sz="0" w:space="0" w:color="auto"/>
            <w:bottom w:val="none" w:sz="0" w:space="0" w:color="auto"/>
            <w:right w:val="none" w:sz="0" w:space="0" w:color="auto"/>
          </w:divBdr>
        </w:div>
        <w:div w:id="919412124">
          <w:marLeft w:val="0"/>
          <w:marRight w:val="0"/>
          <w:marTop w:val="0"/>
          <w:marBottom w:val="0"/>
          <w:divBdr>
            <w:top w:val="none" w:sz="0" w:space="0" w:color="auto"/>
            <w:left w:val="none" w:sz="0" w:space="0" w:color="auto"/>
            <w:bottom w:val="none" w:sz="0" w:space="0" w:color="auto"/>
            <w:right w:val="none" w:sz="0" w:space="0" w:color="auto"/>
          </w:divBdr>
        </w:div>
        <w:div w:id="1867056309">
          <w:marLeft w:val="0"/>
          <w:marRight w:val="0"/>
          <w:marTop w:val="0"/>
          <w:marBottom w:val="0"/>
          <w:divBdr>
            <w:top w:val="none" w:sz="0" w:space="0" w:color="auto"/>
            <w:left w:val="none" w:sz="0" w:space="0" w:color="auto"/>
            <w:bottom w:val="none" w:sz="0" w:space="0" w:color="auto"/>
            <w:right w:val="none" w:sz="0" w:space="0" w:color="auto"/>
          </w:divBdr>
        </w:div>
        <w:div w:id="646474444">
          <w:marLeft w:val="0"/>
          <w:marRight w:val="0"/>
          <w:marTop w:val="0"/>
          <w:marBottom w:val="0"/>
          <w:divBdr>
            <w:top w:val="none" w:sz="0" w:space="0" w:color="auto"/>
            <w:left w:val="none" w:sz="0" w:space="0" w:color="auto"/>
            <w:bottom w:val="none" w:sz="0" w:space="0" w:color="auto"/>
            <w:right w:val="none" w:sz="0" w:space="0" w:color="auto"/>
          </w:divBdr>
        </w:div>
        <w:div w:id="833644783">
          <w:marLeft w:val="0"/>
          <w:marRight w:val="0"/>
          <w:marTop w:val="0"/>
          <w:marBottom w:val="0"/>
          <w:divBdr>
            <w:top w:val="none" w:sz="0" w:space="0" w:color="auto"/>
            <w:left w:val="none" w:sz="0" w:space="0" w:color="auto"/>
            <w:bottom w:val="none" w:sz="0" w:space="0" w:color="auto"/>
            <w:right w:val="none" w:sz="0" w:space="0" w:color="auto"/>
          </w:divBdr>
        </w:div>
        <w:div w:id="1135373468">
          <w:marLeft w:val="0"/>
          <w:marRight w:val="0"/>
          <w:marTop w:val="0"/>
          <w:marBottom w:val="0"/>
          <w:divBdr>
            <w:top w:val="none" w:sz="0" w:space="0" w:color="auto"/>
            <w:left w:val="none" w:sz="0" w:space="0" w:color="auto"/>
            <w:bottom w:val="none" w:sz="0" w:space="0" w:color="auto"/>
            <w:right w:val="none" w:sz="0" w:space="0" w:color="auto"/>
          </w:divBdr>
        </w:div>
        <w:div w:id="1237278322">
          <w:marLeft w:val="0"/>
          <w:marRight w:val="0"/>
          <w:marTop w:val="0"/>
          <w:marBottom w:val="0"/>
          <w:divBdr>
            <w:top w:val="none" w:sz="0" w:space="0" w:color="auto"/>
            <w:left w:val="none" w:sz="0" w:space="0" w:color="auto"/>
            <w:bottom w:val="none" w:sz="0" w:space="0" w:color="auto"/>
            <w:right w:val="none" w:sz="0" w:space="0" w:color="auto"/>
          </w:divBdr>
        </w:div>
        <w:div w:id="1676105864">
          <w:marLeft w:val="0"/>
          <w:marRight w:val="0"/>
          <w:marTop w:val="0"/>
          <w:marBottom w:val="0"/>
          <w:divBdr>
            <w:top w:val="none" w:sz="0" w:space="0" w:color="auto"/>
            <w:left w:val="none" w:sz="0" w:space="0" w:color="auto"/>
            <w:bottom w:val="none" w:sz="0" w:space="0" w:color="auto"/>
            <w:right w:val="none" w:sz="0" w:space="0" w:color="auto"/>
          </w:divBdr>
        </w:div>
        <w:div w:id="1946693918">
          <w:marLeft w:val="0"/>
          <w:marRight w:val="0"/>
          <w:marTop w:val="0"/>
          <w:marBottom w:val="0"/>
          <w:divBdr>
            <w:top w:val="none" w:sz="0" w:space="0" w:color="auto"/>
            <w:left w:val="none" w:sz="0" w:space="0" w:color="auto"/>
            <w:bottom w:val="none" w:sz="0" w:space="0" w:color="auto"/>
            <w:right w:val="none" w:sz="0" w:space="0" w:color="auto"/>
          </w:divBdr>
        </w:div>
        <w:div w:id="1907178426">
          <w:marLeft w:val="0"/>
          <w:marRight w:val="0"/>
          <w:marTop w:val="0"/>
          <w:marBottom w:val="0"/>
          <w:divBdr>
            <w:top w:val="none" w:sz="0" w:space="0" w:color="auto"/>
            <w:left w:val="none" w:sz="0" w:space="0" w:color="auto"/>
            <w:bottom w:val="none" w:sz="0" w:space="0" w:color="auto"/>
            <w:right w:val="none" w:sz="0" w:space="0" w:color="auto"/>
          </w:divBdr>
        </w:div>
        <w:div w:id="1953974358">
          <w:marLeft w:val="0"/>
          <w:marRight w:val="0"/>
          <w:marTop w:val="0"/>
          <w:marBottom w:val="0"/>
          <w:divBdr>
            <w:top w:val="none" w:sz="0" w:space="0" w:color="auto"/>
            <w:left w:val="none" w:sz="0" w:space="0" w:color="auto"/>
            <w:bottom w:val="none" w:sz="0" w:space="0" w:color="auto"/>
            <w:right w:val="none" w:sz="0" w:space="0" w:color="auto"/>
          </w:divBdr>
        </w:div>
        <w:div w:id="904880995">
          <w:marLeft w:val="0"/>
          <w:marRight w:val="0"/>
          <w:marTop w:val="0"/>
          <w:marBottom w:val="0"/>
          <w:divBdr>
            <w:top w:val="none" w:sz="0" w:space="0" w:color="auto"/>
            <w:left w:val="none" w:sz="0" w:space="0" w:color="auto"/>
            <w:bottom w:val="none" w:sz="0" w:space="0" w:color="auto"/>
            <w:right w:val="none" w:sz="0" w:space="0" w:color="auto"/>
          </w:divBdr>
        </w:div>
        <w:div w:id="1922061017">
          <w:marLeft w:val="0"/>
          <w:marRight w:val="0"/>
          <w:marTop w:val="0"/>
          <w:marBottom w:val="0"/>
          <w:divBdr>
            <w:top w:val="none" w:sz="0" w:space="0" w:color="auto"/>
            <w:left w:val="none" w:sz="0" w:space="0" w:color="auto"/>
            <w:bottom w:val="none" w:sz="0" w:space="0" w:color="auto"/>
            <w:right w:val="none" w:sz="0" w:space="0" w:color="auto"/>
          </w:divBdr>
        </w:div>
        <w:div w:id="8140976">
          <w:marLeft w:val="0"/>
          <w:marRight w:val="0"/>
          <w:marTop w:val="0"/>
          <w:marBottom w:val="0"/>
          <w:divBdr>
            <w:top w:val="none" w:sz="0" w:space="0" w:color="auto"/>
            <w:left w:val="none" w:sz="0" w:space="0" w:color="auto"/>
            <w:bottom w:val="none" w:sz="0" w:space="0" w:color="auto"/>
            <w:right w:val="none" w:sz="0" w:space="0" w:color="auto"/>
          </w:divBdr>
        </w:div>
        <w:div w:id="1467891949">
          <w:marLeft w:val="0"/>
          <w:marRight w:val="0"/>
          <w:marTop w:val="0"/>
          <w:marBottom w:val="0"/>
          <w:divBdr>
            <w:top w:val="none" w:sz="0" w:space="0" w:color="auto"/>
            <w:left w:val="none" w:sz="0" w:space="0" w:color="auto"/>
            <w:bottom w:val="none" w:sz="0" w:space="0" w:color="auto"/>
            <w:right w:val="none" w:sz="0" w:space="0" w:color="auto"/>
          </w:divBdr>
        </w:div>
      </w:divsChild>
    </w:div>
    <w:div w:id="1747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rfankarparken.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E7F6-6BC5-47C3-B97A-3A41D185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8720</TotalTime>
  <Pages>3</Pages>
  <Words>950</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Robban</dc:creator>
  <cp:lastModifiedBy>Robban</cp:lastModifiedBy>
  <cp:revision>41</cp:revision>
  <dcterms:created xsi:type="dcterms:W3CDTF">2016-08-04T16:09:00Z</dcterms:created>
  <dcterms:modified xsi:type="dcterms:W3CDTF">2016-08-10T19:41:00Z</dcterms:modified>
</cp:coreProperties>
</file>